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60</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Global Grid of Probabilities of Urban Expansion to 2030, v1 (2000 – 2030)</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urbanExpansionProbability</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Global Grid of Probabilities of Urban Expansion to 2030 presents spatially explicit probabilistic forecasts of global urban land cover change from 2000 to 2030 at a 2.5 arc-minute resolution. For each grid cell that is non-urban in 2000, a Monte-Carlo model assigned a probability of becoming urban by the year 2030.</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Seto, K., B. Güneralp, and L.R. Hutyra. 2016. Global Grid of Probabilities of Urban Expansion to 2030. Palisades, New York: NASA Socioeconomic Data and Applications Center (SEDAC). https://doi.org/10.7927/H4Z899CG. Accessed 26 April 2022.</w:t>
              <w:br/>
              <w:t xml:space="preserve"> Seto, K., B. Güneralp, and L.R. Hutyra. 2012. Global Forecasts of Urban Expansion to 2030 and Direct Impacts on Biodiversity and Carbon Pools. Proceedings of the National Academy of Sciences of the United States of America (PNAS) 109 (40): 16083-16088. https://doi.org/10.1073/pnas.1211658109.</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Global Grid of Probabilities of Urban Expansion to 2030</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2030</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5 km</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https://sedac.ciesin.columbia.edu/data/set/lulc-global-grid-prob-urban-expansion-2030</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urbanExpansionProbability.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